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3299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40" w:lineRule="exact"/>
        <w:jc w:val="left"/>
        <w:textAlignment w:val="auto"/>
        <w:rPr>
          <w:rFonts w:hint="eastAsia" w:ascii="方正小标宋_GBK" w:hAnsi="方正小标宋_GBK" w:eastAsia="方正小标宋_GBK" w:cs="方正小标宋_GBK"/>
          <w:sz w:val="28"/>
          <w:szCs w:val="28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28"/>
          <w:szCs w:val="28"/>
          <w:lang w:eastAsia="zh-CN"/>
        </w:rPr>
        <w:t>附件：</w:t>
      </w:r>
    </w:p>
    <w:p w14:paraId="6FF0AB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40" w:lineRule="exact"/>
        <w:jc w:val="center"/>
        <w:textAlignment w:val="auto"/>
        <w:rPr>
          <w:rFonts w:hint="eastAsia" w:ascii="方正小标宋_GBK" w:eastAsia="方正小标宋_GBK"/>
          <w:sz w:val="44"/>
          <w:szCs w:val="32"/>
          <w:lang w:val="en-US" w:eastAsia="zh-CN"/>
        </w:rPr>
      </w:pPr>
      <w:r>
        <w:rPr>
          <w:rFonts w:hint="eastAsia" w:ascii="方正小标宋_GBK" w:eastAsia="方正小标宋_GBK" w:cs="Times New Roman"/>
          <w:sz w:val="44"/>
          <w:szCs w:val="32"/>
          <w:lang w:val="en-US" w:eastAsia="zh-CN"/>
        </w:rPr>
        <w:t>成都市血液中心2025年互联网接入服务采购项目</w:t>
      </w:r>
    </w:p>
    <w:p w14:paraId="382F71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00" w:firstLineChars="200"/>
        <w:jc w:val="both"/>
        <w:textAlignment w:val="auto"/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color w:val="212529"/>
          <w:kern w:val="0"/>
          <w:sz w:val="30"/>
          <w:szCs w:val="30"/>
          <w:lang w:val="en-US" w:eastAsia="zh-CN" w:bidi="ar-SA"/>
        </w:rPr>
        <w:t>一、</w:t>
      </w:r>
      <w:r>
        <w:rPr>
          <w:rFonts w:hint="eastAsia" w:ascii="黑体" w:hAnsi="黑体" w:eastAsia="黑体" w:cs="黑体"/>
          <w:color w:val="212529"/>
          <w:kern w:val="0"/>
          <w:sz w:val="30"/>
          <w:szCs w:val="30"/>
          <w:highlight w:val="none"/>
        </w:rPr>
        <w:t>项目</w:t>
      </w:r>
      <w:r>
        <w:rPr>
          <w:rFonts w:hint="eastAsia" w:ascii="黑体" w:hAnsi="黑体" w:eastAsia="黑体" w:cs="黑体"/>
          <w:color w:val="212529"/>
          <w:kern w:val="0"/>
          <w:sz w:val="30"/>
          <w:szCs w:val="30"/>
          <w:highlight w:val="none"/>
          <w:lang w:val="en-US" w:eastAsia="zh-CN"/>
        </w:rPr>
        <w:t>内容：</w:t>
      </w: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成都市血液中心2025年互联网接入服务采购项目</w:t>
      </w:r>
    </w:p>
    <w:p w14:paraId="636CB4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02" w:firstLineChars="200"/>
        <w:jc w:val="both"/>
        <w:textAlignment w:val="auto"/>
        <w:rPr>
          <w:rFonts w:hint="default" w:ascii="仿宋" w:hAnsi="仿宋" w:eastAsia="仿宋" w:cs="Segoe UI"/>
          <w:color w:val="212529"/>
          <w:ker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212529"/>
          <w:kern w:val="0"/>
          <w:sz w:val="30"/>
          <w:szCs w:val="30"/>
          <w:lang w:val="en-US" w:eastAsia="zh-CN" w:bidi="ar-SA"/>
        </w:rPr>
        <w:t>二、</w:t>
      </w:r>
      <w:r>
        <w:rPr>
          <w:rFonts w:hint="eastAsia" w:ascii="黑体" w:hAnsi="黑体" w:eastAsia="黑体" w:cs="黑体"/>
          <w:color w:val="212529"/>
          <w:kern w:val="0"/>
          <w:sz w:val="30"/>
          <w:szCs w:val="30"/>
          <w:lang w:val="en-US" w:eastAsia="zh-CN" w:bidi="ar-SA"/>
        </w:rPr>
        <w:t>项目概况：</w:t>
      </w: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为确保成都市血液中心网络稳定运行，现申请购买互联网接入服务，预算4万元。</w:t>
      </w:r>
    </w:p>
    <w:p w14:paraId="448B8E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00" w:firstLineChars="200"/>
        <w:jc w:val="both"/>
        <w:textAlignment w:val="auto"/>
        <w:rPr>
          <w:rFonts w:hint="default" w:ascii="仿宋" w:hAnsi="仿宋" w:eastAsia="仿宋" w:cs="Segoe UI"/>
          <w:color w:val="212529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。</w:t>
      </w:r>
    </w:p>
    <w:p w14:paraId="7B3A33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Chars="0" w:firstLine="602" w:firstLineChars="200"/>
        <w:textAlignment w:val="auto"/>
        <w:rPr>
          <w:rFonts w:hint="eastAsia" w:ascii="黑体" w:hAnsi="黑体" w:eastAsia="黑体" w:cs="黑体"/>
          <w:b/>
          <w:bCs/>
          <w:color w:val="212529"/>
          <w:kern w:val="0"/>
          <w:sz w:val="30"/>
          <w:szCs w:val="30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color w:val="212529"/>
          <w:kern w:val="0"/>
          <w:sz w:val="30"/>
          <w:szCs w:val="30"/>
          <w:lang w:val="en-US" w:eastAsia="zh-CN" w:bidi="ar-SA"/>
        </w:rPr>
        <w:t>三、服务内容和要求：</w:t>
      </w:r>
    </w:p>
    <w:p w14:paraId="3A41F2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00" w:firstLineChars="200"/>
        <w:jc w:val="both"/>
        <w:textAlignment w:val="auto"/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网络接入服务具体技术要求详见下表。共计3条线路（数据专线、四川省卫健委“5G+医疗健康”专线、互联网专线）。</w:t>
      </w:r>
    </w:p>
    <w:tbl>
      <w:tblPr>
        <w:tblStyle w:val="3"/>
        <w:tblW w:w="14172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"/>
        <w:gridCol w:w="1590"/>
        <w:gridCol w:w="870"/>
        <w:gridCol w:w="876"/>
        <w:gridCol w:w="7164"/>
        <w:gridCol w:w="1725"/>
        <w:gridCol w:w="1110"/>
      </w:tblGrid>
      <w:tr w14:paraId="1A2B0F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CC73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1D9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BDD4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B950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7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CF989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技术要求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260C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单价限价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B582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default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36B169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181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B665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数据专线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251DD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1B8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条</w:t>
            </w:r>
          </w:p>
        </w:tc>
        <w:tc>
          <w:tcPr>
            <w:tcW w:w="7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9CE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1.采用PTN光纤接入；</w:t>
            </w:r>
          </w:p>
          <w:p w14:paraId="272106E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2.带宽：上下行100M，固定IP；</w:t>
            </w:r>
          </w:p>
          <w:p w14:paraId="4B0BE2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3.供应商负责安装、调试及维修工作；服务设备由供应商提供；</w:t>
            </w:r>
          </w:p>
          <w:p w14:paraId="2D02335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4.接入的运营商核心网络应具备IPV4/IPV6路由功能；</w:t>
            </w:r>
          </w:p>
          <w:p w14:paraId="1B4230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5.接入的运营商核心网络应具备QOS和业务监管；</w:t>
            </w:r>
          </w:p>
          <w:p w14:paraId="53D0549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6.提供7×24小时热线电话服务，发生故障后20分钟内响应，8小时内恢复。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E323D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21000元/年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E060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highlight w:val="none"/>
              </w:rPr>
            </w:pPr>
          </w:p>
        </w:tc>
      </w:tr>
      <w:tr w14:paraId="7CF82F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3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014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E95F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四川省卫健委“5G+医疗健康”专线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9D3E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595C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条</w:t>
            </w:r>
          </w:p>
        </w:tc>
        <w:tc>
          <w:tcPr>
            <w:tcW w:w="7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6CC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1.提供一条云专线50M经云算力中心到省卫健委的互联网；</w:t>
            </w:r>
          </w:p>
          <w:p w14:paraId="032AD25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2.符合华为WeLink、H.323音视频协议等的硬件终端接入；</w:t>
            </w:r>
          </w:p>
          <w:p w14:paraId="0AB79F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3.通过省卫健委向采购人提供IP；</w:t>
            </w:r>
          </w:p>
          <w:p w14:paraId="5376E72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4.提供7×24小时热线电话服务，发生故障后20分钟内响应，8小时内恢复。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D0D4D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13000元/年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4CA3B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highlight w:val="none"/>
              </w:rPr>
            </w:pPr>
          </w:p>
        </w:tc>
      </w:tr>
      <w:tr w14:paraId="1CDAF2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123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6BC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互联网专线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102F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92C8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条</w:t>
            </w:r>
          </w:p>
        </w:tc>
        <w:tc>
          <w:tcPr>
            <w:tcW w:w="7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CFC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1.采用PON光纤接入；</w:t>
            </w:r>
          </w:p>
          <w:p w14:paraId="2E986D5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2.带宽：上下行200M，固定IP；</w:t>
            </w:r>
          </w:p>
          <w:p w14:paraId="584FC99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3.服务方负责安装、调试及维修工作；服务设备由服务方提供；</w:t>
            </w:r>
          </w:p>
          <w:p w14:paraId="2E41F8D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4.接入的运营商核心网络应具备IPV4/IPV6路由功能；</w:t>
            </w:r>
          </w:p>
          <w:p w14:paraId="11D39C0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5.接入的运营商核心网络应具备QOS和业务监管；</w:t>
            </w:r>
          </w:p>
          <w:p w14:paraId="3CEE4AF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6.提供7×24小时热线电话服务，发生故障后20分钟内响应，8小时内恢复。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B1A47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6000元/年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D229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495514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00" w:firstLineChars="200"/>
        <w:jc w:val="both"/>
        <w:textAlignment w:val="auto"/>
        <w:rPr>
          <w:rFonts w:hint="default" w:ascii="仿宋" w:hAnsi="仿宋" w:eastAsia="仿宋" w:cs="Segoe UI"/>
          <w:color w:val="212529"/>
          <w:kern w:val="0"/>
          <w:sz w:val="30"/>
          <w:szCs w:val="30"/>
          <w:lang w:val="en-US" w:eastAsia="zh-CN"/>
        </w:rPr>
      </w:pPr>
    </w:p>
    <w:p w14:paraId="1462C0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00" w:firstLineChars="200"/>
        <w:jc w:val="both"/>
        <w:textAlignment w:val="auto"/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报价公司：</w:t>
      </w:r>
    </w:p>
    <w:p w14:paraId="7881E4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00" w:firstLineChars="200"/>
        <w:jc w:val="both"/>
        <w:textAlignment w:val="auto"/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联系人：</w:t>
      </w:r>
    </w:p>
    <w:p w14:paraId="6171DF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00" w:firstLineChars="200"/>
        <w:jc w:val="both"/>
        <w:textAlignment w:val="auto"/>
        <w:rPr>
          <w:rFonts w:hint="default" w:ascii="仿宋" w:hAnsi="仿宋" w:eastAsia="仿宋" w:cs="Segoe UI"/>
          <w:color w:val="212529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联系电话：</w:t>
      </w:r>
    </w:p>
    <w:p w14:paraId="563EC3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Chars="0" w:firstLine="602" w:firstLineChars="200"/>
        <w:textAlignment w:val="auto"/>
        <w:rPr>
          <w:rFonts w:hint="eastAsia" w:ascii="黑体" w:hAnsi="黑体" w:eastAsia="黑体" w:cs="黑体"/>
          <w:b/>
          <w:bCs/>
          <w:color w:val="212529"/>
          <w:kern w:val="0"/>
          <w:sz w:val="30"/>
          <w:szCs w:val="30"/>
          <w:lang w:val="en-US" w:eastAsia="zh-CN" w:bidi="ar-SA"/>
        </w:rPr>
      </w:pPr>
    </w:p>
    <w:p w14:paraId="10B433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Chars="0" w:firstLine="602" w:firstLineChars="200"/>
        <w:textAlignment w:val="auto"/>
        <w:rPr>
          <w:rFonts w:hint="eastAsia" w:ascii="黑体" w:hAnsi="黑体" w:eastAsia="黑体" w:cs="黑体"/>
          <w:b/>
          <w:bCs/>
          <w:color w:val="212529"/>
          <w:kern w:val="0"/>
          <w:sz w:val="30"/>
          <w:szCs w:val="30"/>
          <w:lang w:val="en-US" w:eastAsia="zh-CN" w:bidi="ar-SA"/>
        </w:rPr>
      </w:pPr>
    </w:p>
    <w:p w14:paraId="47BB44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Chars="0" w:firstLine="602" w:firstLineChars="200"/>
        <w:textAlignment w:val="auto"/>
        <w:rPr>
          <w:rFonts w:hint="eastAsia" w:ascii="黑体" w:hAnsi="黑体" w:eastAsia="黑体" w:cs="黑体"/>
          <w:b/>
          <w:bCs/>
          <w:color w:val="212529"/>
          <w:kern w:val="0"/>
          <w:sz w:val="30"/>
          <w:szCs w:val="30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color w:val="212529"/>
          <w:kern w:val="0"/>
          <w:sz w:val="30"/>
          <w:szCs w:val="30"/>
          <w:lang w:val="en-US" w:eastAsia="zh-CN" w:bidi="ar-SA"/>
        </w:rPr>
        <w:t>四、商务要求</w:t>
      </w:r>
    </w:p>
    <w:p w14:paraId="1C7515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00" w:firstLineChars="200"/>
        <w:jc w:val="both"/>
        <w:textAlignment w:val="auto"/>
        <w:rPr>
          <w:rFonts w:hint="default" w:ascii="仿宋" w:hAnsi="仿宋" w:eastAsia="仿宋" w:cs="Segoe UI"/>
          <w:color w:val="212529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1.项目服务期限:本项目一采三年，合同一年一签，待验收合格后续签下一年度合同。</w:t>
      </w:r>
    </w:p>
    <w:p w14:paraId="4E5643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00" w:firstLineChars="200"/>
        <w:jc w:val="both"/>
        <w:textAlignment w:val="auto"/>
        <w:rPr>
          <w:rFonts w:hint="default" w:ascii="仿宋" w:hAnsi="仿宋" w:eastAsia="仿宋" w:cs="Segoe UI"/>
          <w:color w:val="212529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2.支付方式：一次性付款，采购人</w:t>
      </w:r>
      <w:bookmarkStart w:id="0" w:name="_GoBack"/>
      <w:bookmarkEnd w:id="0"/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收到供应商提供的合法、有效的发票后一次性支付全部款项。</w:t>
      </w:r>
    </w:p>
    <w:p w14:paraId="1528B9F6"/>
    <w:sectPr>
      <w:pgSz w:w="16838" w:h="11906" w:orient="landscape"/>
      <w:pgMar w:top="1417" w:right="1440" w:bottom="141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CC4B210-96F4-4F09-8EDC-0A98455BBD4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8DEDC8F9-BC31-478A-A0EC-B44F62A175FE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151312FA-0940-47F7-B257-7EA3E82FF1E1}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  <w:embedRegular r:id="rId4" w:fontKey="{9E90E7CD-B21E-499B-88E9-887CE06D7D55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80188E92-8C53-448B-9F82-0543DDA6AD23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lYjVjNzEwYzAyMGRjM2RkYzMwYTFiMDgxNDY4NTYifQ=="/>
  </w:docVars>
  <w:rsids>
    <w:rsidRoot w:val="37E87FE5"/>
    <w:rsid w:val="03F25E4D"/>
    <w:rsid w:val="04655858"/>
    <w:rsid w:val="0B262A11"/>
    <w:rsid w:val="0B5D1734"/>
    <w:rsid w:val="0C5C0A4B"/>
    <w:rsid w:val="0D1D346E"/>
    <w:rsid w:val="132E63D4"/>
    <w:rsid w:val="1A72041A"/>
    <w:rsid w:val="207F4AB1"/>
    <w:rsid w:val="33D97549"/>
    <w:rsid w:val="346017F6"/>
    <w:rsid w:val="364934A3"/>
    <w:rsid w:val="36E21E20"/>
    <w:rsid w:val="37E87FE5"/>
    <w:rsid w:val="40DF4491"/>
    <w:rsid w:val="47550E97"/>
    <w:rsid w:val="4AAD66F2"/>
    <w:rsid w:val="4DCC356C"/>
    <w:rsid w:val="5063448F"/>
    <w:rsid w:val="5D225702"/>
    <w:rsid w:val="68DA7B32"/>
    <w:rsid w:val="74937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仿宋" w:hAnsi="仿宋" w:eastAsia="仿宋" w:cs="仿宋"/>
      <w:sz w:val="24"/>
      <w:lang w:val="zh-CN" w:bidi="zh-CN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font4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7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670</Words>
  <Characters>759</Characters>
  <Lines>0</Lines>
  <Paragraphs>0</Paragraphs>
  <TotalTime>15</TotalTime>
  <ScaleCrop>false</ScaleCrop>
  <LinksUpToDate>false</LinksUpToDate>
  <CharactersWithSpaces>759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2024-03-06T05:58:00Z</dcterms:created>
  <dc:creator>喵了个咪</dc:creator>
  <cp:lastModifiedBy>十贰岁</cp:lastModifiedBy>
  <cp:lastPrinted>2025-02-21T01:41:00Z</cp:lastPrinted>
  <dcterms:modified xsi:type="dcterms:W3CDTF">2025-03-21T02:11:21Z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4E3F788C8942455FB8973DB1BCE1AC5F_11</vt:lpwstr>
  </property>
  <property fmtid="{D5CDD505-2E9C-101B-9397-08002B2CF9AE}" pid="4" name="KSOTemplateDocerSaveRecord">
    <vt:lpwstr>eyJoZGlkIjoiZjAwZmMwODg2NDNhNWI0ODYxMDEwYmI3ZWUzZjU1MTMiLCJ1c2VySWQiOiIyMDkwMzM1MTUifQ==</vt:lpwstr>
  </property>
</Properties>
</file>